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2FF" w14:textId="77777777" w:rsidR="00AE158D" w:rsidRPr="005A5AAF" w:rsidRDefault="00AE158D" w:rsidP="00AE158D">
      <w:pPr>
        <w:jc w:val="right"/>
        <w:rPr>
          <w:rFonts w:ascii="Arial" w:eastAsia="Cambria" w:hAnsi="Arial" w:cs="Times New Roman"/>
        </w:rPr>
      </w:pPr>
      <w:r>
        <w:rPr>
          <w:rFonts w:ascii="Arial" w:eastAsia="Cambria" w:hAnsi="Arial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13EA605F" wp14:editId="217FDEE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59990" cy="1233805"/>
            <wp:effectExtent l="0" t="0" r="3810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 res logo 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5336E" w14:textId="77777777" w:rsidR="00AE158D" w:rsidRPr="005A5AAF" w:rsidRDefault="00AE158D" w:rsidP="00AE158D">
      <w:pPr>
        <w:rPr>
          <w:rFonts w:ascii="Arial" w:eastAsia="Cambria" w:hAnsi="Arial" w:cs="Times New Roman"/>
        </w:rPr>
      </w:pPr>
    </w:p>
    <w:p w14:paraId="61A2F826" w14:textId="77777777" w:rsidR="00AE158D" w:rsidRPr="005A5AAF" w:rsidRDefault="00AE158D" w:rsidP="00AE158D">
      <w:pPr>
        <w:rPr>
          <w:rFonts w:ascii="Arial" w:eastAsia="Cambria" w:hAnsi="Arial" w:cs="Times New Roman"/>
        </w:rPr>
      </w:pPr>
    </w:p>
    <w:p w14:paraId="4416A6F1" w14:textId="77777777" w:rsidR="00AE158D" w:rsidRDefault="00AE158D" w:rsidP="00AE158D">
      <w:pPr>
        <w:jc w:val="right"/>
        <w:rPr>
          <w:rFonts w:ascii="Arial" w:eastAsia="Cambria" w:hAnsi="Arial" w:cs="Times New Roman"/>
        </w:rPr>
      </w:pPr>
    </w:p>
    <w:p w14:paraId="340F3CED" w14:textId="77777777" w:rsidR="00AE158D" w:rsidRDefault="00AE158D" w:rsidP="00AE158D">
      <w:pPr>
        <w:jc w:val="right"/>
        <w:rPr>
          <w:rFonts w:ascii="Arial" w:eastAsia="Cambria" w:hAnsi="Arial" w:cs="Times New Roman"/>
        </w:rPr>
      </w:pPr>
    </w:p>
    <w:p w14:paraId="47A10D9D" w14:textId="77777777" w:rsidR="00AE158D" w:rsidRDefault="00AE158D" w:rsidP="00AE158D">
      <w:pPr>
        <w:jc w:val="right"/>
        <w:rPr>
          <w:rFonts w:ascii="Arial" w:eastAsia="Cambria" w:hAnsi="Arial" w:cs="Times New Roman"/>
        </w:rPr>
      </w:pPr>
    </w:p>
    <w:p w14:paraId="08941EC0" w14:textId="77777777" w:rsidR="00AE158D" w:rsidRDefault="00AE158D" w:rsidP="00AE158D">
      <w:pPr>
        <w:jc w:val="right"/>
        <w:rPr>
          <w:rFonts w:ascii="Arial" w:eastAsia="Cambria" w:hAnsi="Arial" w:cs="Times New Roman"/>
        </w:rPr>
      </w:pPr>
    </w:p>
    <w:p w14:paraId="356C4FA4" w14:textId="77777777" w:rsidR="00AE158D" w:rsidRDefault="00AE158D" w:rsidP="00AE158D">
      <w:pPr>
        <w:jc w:val="right"/>
        <w:rPr>
          <w:rFonts w:ascii="Arial" w:eastAsia="Cambria" w:hAnsi="Arial" w:cs="Times New Roman"/>
        </w:rPr>
      </w:pPr>
    </w:p>
    <w:p w14:paraId="173820A5" w14:textId="77777777" w:rsidR="00AE158D" w:rsidRPr="005A5AAF" w:rsidRDefault="00AE158D" w:rsidP="00AE158D">
      <w:pPr>
        <w:jc w:val="right"/>
        <w:rPr>
          <w:rFonts w:ascii="Arial" w:eastAsia="Cambria" w:hAnsi="Arial" w:cs="Times New Roman"/>
        </w:rPr>
      </w:pPr>
      <w:r w:rsidRPr="005A5AAF">
        <w:rPr>
          <w:rFonts w:ascii="Arial" w:eastAsia="Cambria" w:hAnsi="Arial" w:cs="Times New Roman"/>
        </w:rPr>
        <w:t>For more information, please contact:</w:t>
      </w:r>
    </w:p>
    <w:p w14:paraId="5F491A27" w14:textId="77777777" w:rsidR="00AE158D" w:rsidRPr="005A5AAF" w:rsidRDefault="00AE158D" w:rsidP="00AE158D">
      <w:pPr>
        <w:jc w:val="right"/>
        <w:rPr>
          <w:rFonts w:ascii="Arial" w:eastAsia="Cambria" w:hAnsi="Arial" w:cs="Times New Roman"/>
        </w:rPr>
      </w:pPr>
      <w:r w:rsidRPr="005A5AAF">
        <w:rPr>
          <w:rFonts w:ascii="Arial" w:eastAsia="Cambria" w:hAnsi="Arial" w:cs="Times New Roman"/>
        </w:rPr>
        <w:t>Brenda Thompson, 512-461-5644</w:t>
      </w:r>
    </w:p>
    <w:p w14:paraId="127D3D90" w14:textId="77777777" w:rsidR="00AE158D" w:rsidRPr="005A5AAF" w:rsidRDefault="000D38B2" w:rsidP="00AE158D">
      <w:pPr>
        <w:jc w:val="right"/>
        <w:rPr>
          <w:rFonts w:ascii="Arial" w:eastAsia="Cambria" w:hAnsi="Arial" w:cs="Times New Roman"/>
        </w:rPr>
      </w:pPr>
      <w:hyperlink r:id="rId6" w:history="1">
        <w:r w:rsidR="00AE158D" w:rsidRPr="005A5AAF">
          <w:rPr>
            <w:rFonts w:ascii="Arial" w:eastAsia="Cambria" w:hAnsi="Arial" w:cs="Times New Roman"/>
            <w:color w:val="0000FF"/>
            <w:u w:val="single"/>
          </w:rPr>
          <w:t>brenda@brendathompson.com</w:t>
        </w:r>
      </w:hyperlink>
    </w:p>
    <w:p w14:paraId="69AF664C" w14:textId="77777777" w:rsidR="00AE158D" w:rsidRPr="005A5AAF" w:rsidRDefault="00AE158D" w:rsidP="00AE158D">
      <w:pPr>
        <w:jc w:val="right"/>
        <w:rPr>
          <w:rFonts w:ascii="Arial" w:eastAsia="Cambria" w:hAnsi="Arial" w:cs="Times New Roman"/>
        </w:rPr>
      </w:pPr>
    </w:p>
    <w:p w14:paraId="08F4592A" w14:textId="77777777" w:rsidR="00AE158D" w:rsidRDefault="00AE158D" w:rsidP="00AE158D">
      <w:pPr>
        <w:rPr>
          <w:rFonts w:ascii="Arial" w:eastAsia="Cambria" w:hAnsi="Arial" w:cs="Times New Roman"/>
        </w:rPr>
      </w:pPr>
    </w:p>
    <w:p w14:paraId="210D54C9" w14:textId="77777777" w:rsidR="00AE158D" w:rsidRDefault="00AE158D" w:rsidP="00AE158D">
      <w:pPr>
        <w:rPr>
          <w:rFonts w:ascii="Arial" w:eastAsia="Cambria" w:hAnsi="Arial" w:cs="Times New Roman"/>
        </w:rPr>
      </w:pPr>
    </w:p>
    <w:p w14:paraId="177A6329" w14:textId="77777777" w:rsidR="00AE158D" w:rsidRPr="005A5AAF" w:rsidRDefault="00AE158D" w:rsidP="00AE158D">
      <w:pPr>
        <w:rPr>
          <w:rFonts w:ascii="Arial" w:eastAsia="Cambria" w:hAnsi="Arial" w:cs="Times New Roman"/>
        </w:rPr>
      </w:pPr>
    </w:p>
    <w:p w14:paraId="4D3AE1F4" w14:textId="77777777" w:rsidR="00AE158D" w:rsidRDefault="00C84AA1" w:rsidP="00AE158D">
      <w:pPr>
        <w:rPr>
          <w:rFonts w:ascii="Arial" w:eastAsia="Cambria" w:hAnsi="Arial" w:cs="Times New Roman"/>
        </w:rPr>
      </w:pPr>
      <w:r>
        <w:rPr>
          <w:rFonts w:ascii="Arial" w:eastAsia="Cambria" w:hAnsi="Arial" w:cs="Times New Roman"/>
        </w:rPr>
        <w:t xml:space="preserve">February </w:t>
      </w:r>
      <w:r w:rsidR="0028603C">
        <w:rPr>
          <w:rFonts w:ascii="Arial" w:eastAsia="Cambria" w:hAnsi="Arial" w:cs="Times New Roman"/>
        </w:rPr>
        <w:t>18</w:t>
      </w:r>
      <w:r w:rsidR="00AE158D">
        <w:rPr>
          <w:rFonts w:ascii="Arial" w:eastAsia="Cambria" w:hAnsi="Arial" w:cs="Times New Roman"/>
        </w:rPr>
        <w:t>, 2014</w:t>
      </w:r>
    </w:p>
    <w:p w14:paraId="66FB211C" w14:textId="77777777" w:rsidR="00AE158D" w:rsidRPr="005A5AAF" w:rsidRDefault="00AE158D" w:rsidP="00AE158D">
      <w:pPr>
        <w:rPr>
          <w:rFonts w:ascii="Arial" w:eastAsia="Cambria" w:hAnsi="Arial" w:cs="Times New Roman"/>
        </w:rPr>
      </w:pPr>
    </w:p>
    <w:p w14:paraId="4B321659" w14:textId="77777777" w:rsidR="00AE158D" w:rsidRPr="005A5AAF" w:rsidRDefault="00AE158D" w:rsidP="00AE158D">
      <w:pPr>
        <w:rPr>
          <w:rFonts w:ascii="Arial" w:eastAsia="Cambria" w:hAnsi="Arial" w:cs="Times New Roman"/>
        </w:rPr>
      </w:pPr>
    </w:p>
    <w:p w14:paraId="5B9032BE" w14:textId="77777777" w:rsidR="003E17B5" w:rsidRDefault="00AE158D" w:rsidP="00AE158D">
      <w:pPr>
        <w:jc w:val="center"/>
        <w:rPr>
          <w:rFonts w:ascii="Arial" w:eastAsia="Cambria" w:hAnsi="Arial" w:cs="Times New Roman"/>
          <w:b/>
          <w:sz w:val="36"/>
        </w:rPr>
      </w:pPr>
      <w:bookmarkStart w:id="0" w:name="_GoBack"/>
      <w:r w:rsidRPr="00020E36">
        <w:rPr>
          <w:rFonts w:ascii="Arial" w:eastAsia="Cambria" w:hAnsi="Arial" w:cs="Times New Roman"/>
          <w:b/>
          <w:sz w:val="36"/>
        </w:rPr>
        <w:t xml:space="preserve">ThunderCloud Subs </w:t>
      </w:r>
      <w:r w:rsidR="006979FC">
        <w:rPr>
          <w:rFonts w:ascii="Arial" w:eastAsia="Cambria" w:hAnsi="Arial" w:cs="Times New Roman"/>
          <w:b/>
          <w:sz w:val="36"/>
        </w:rPr>
        <w:t xml:space="preserve">wins statewide honor </w:t>
      </w:r>
    </w:p>
    <w:p w14:paraId="45F777C4" w14:textId="77777777" w:rsidR="00AE158D" w:rsidRDefault="003E17B5" w:rsidP="00AE158D">
      <w:pPr>
        <w:jc w:val="center"/>
        <w:rPr>
          <w:rFonts w:ascii="Arial" w:eastAsia="Cambria" w:hAnsi="Arial" w:cs="Times New Roman"/>
          <w:b/>
          <w:sz w:val="36"/>
        </w:rPr>
      </w:pPr>
      <w:proofErr w:type="gramStart"/>
      <w:r>
        <w:rPr>
          <w:rFonts w:ascii="Arial" w:eastAsia="Cambria" w:hAnsi="Arial" w:cs="Times New Roman"/>
          <w:b/>
          <w:sz w:val="36"/>
        </w:rPr>
        <w:t>for</w:t>
      </w:r>
      <w:proofErr w:type="gramEnd"/>
      <w:r>
        <w:rPr>
          <w:rFonts w:ascii="Arial" w:eastAsia="Cambria" w:hAnsi="Arial" w:cs="Times New Roman"/>
          <w:b/>
          <w:sz w:val="36"/>
        </w:rPr>
        <w:t xml:space="preserve"> outstanding community service </w:t>
      </w:r>
    </w:p>
    <w:p w14:paraId="41BA84C0" w14:textId="77777777" w:rsidR="00C530DB" w:rsidRPr="00DE7CDF" w:rsidRDefault="00C530DB" w:rsidP="00C530DB">
      <w:pPr>
        <w:rPr>
          <w:rFonts w:ascii="Arial" w:eastAsia="Cambria" w:hAnsi="Arial" w:cs="Times New Roman"/>
          <w:b/>
          <w:sz w:val="36"/>
        </w:rPr>
      </w:pPr>
    </w:p>
    <w:p w14:paraId="2B839ED4" w14:textId="77777777" w:rsidR="00AE158D" w:rsidRPr="005A5AAF" w:rsidRDefault="00AE158D" w:rsidP="00AE158D">
      <w:pPr>
        <w:rPr>
          <w:rFonts w:ascii="Arial" w:eastAsia="Cambria" w:hAnsi="Arial" w:cs="Arial"/>
        </w:rPr>
      </w:pPr>
    </w:p>
    <w:p w14:paraId="73710620" w14:textId="77777777" w:rsidR="00AE158D" w:rsidRDefault="00AE158D" w:rsidP="00AE158D">
      <w:pPr>
        <w:rPr>
          <w:rFonts w:ascii="Arial" w:eastAsia="Cambria" w:hAnsi="Arial" w:cs="Arial"/>
          <w:color w:val="000000" w:themeColor="text1"/>
        </w:rPr>
      </w:pPr>
      <w:r w:rsidRPr="00C530DB">
        <w:rPr>
          <w:rFonts w:ascii="Arial" w:eastAsia="Cambria" w:hAnsi="Arial" w:cs="Arial"/>
        </w:rPr>
        <w:t>AUSTIN—ThunderCloud Subs, Austin and Central Texas’ favorite neighborhood sub shop,</w:t>
      </w:r>
      <w:r w:rsidR="00C530DB">
        <w:rPr>
          <w:rFonts w:ascii="Arial" w:eastAsia="Cambria" w:hAnsi="Arial" w:cs="Arial"/>
        </w:rPr>
        <w:t xml:space="preserve"> is one o</w:t>
      </w:r>
      <w:r w:rsidR="00C84AA1">
        <w:rPr>
          <w:rFonts w:ascii="Arial" w:eastAsia="Cambria" w:hAnsi="Arial" w:cs="Arial"/>
        </w:rPr>
        <w:t xml:space="preserve">f three </w:t>
      </w:r>
      <w:r w:rsidR="00A27F0C">
        <w:rPr>
          <w:rFonts w:ascii="Arial" w:eastAsia="Cambria" w:hAnsi="Arial" w:cs="Arial"/>
        </w:rPr>
        <w:t xml:space="preserve">Texas </w:t>
      </w:r>
      <w:r w:rsidR="00C84AA1">
        <w:rPr>
          <w:rFonts w:ascii="Arial" w:eastAsia="Cambria" w:hAnsi="Arial" w:cs="Arial"/>
        </w:rPr>
        <w:t xml:space="preserve">winners to receive </w:t>
      </w:r>
      <w:r w:rsidR="00A27F0C">
        <w:rPr>
          <w:rFonts w:ascii="Arial" w:eastAsia="Cambria" w:hAnsi="Arial" w:cs="Arial"/>
        </w:rPr>
        <w:t>the National</w:t>
      </w:r>
      <w:r w:rsidR="00C530DB">
        <w:rPr>
          <w:rFonts w:ascii="Arial" w:eastAsia="Cambria" w:hAnsi="Arial" w:cs="Arial"/>
        </w:rPr>
        <w:t xml:space="preserve"> Restaurant Association’s annual </w:t>
      </w:r>
      <w:r w:rsidR="00C530DB" w:rsidRPr="00A27F0C">
        <w:rPr>
          <w:rFonts w:ascii="Arial" w:eastAsia="Cambria" w:hAnsi="Arial" w:cs="Arial"/>
          <w:color w:val="000000" w:themeColor="text1"/>
        </w:rPr>
        <w:t xml:space="preserve">Restaurant Neighbor Award. </w:t>
      </w:r>
    </w:p>
    <w:p w14:paraId="5204F508" w14:textId="77777777" w:rsidR="00A27F0C" w:rsidRPr="00A27F0C" w:rsidRDefault="00A27F0C" w:rsidP="00AE158D">
      <w:pPr>
        <w:rPr>
          <w:rFonts w:ascii="Arial" w:eastAsia="Cambria" w:hAnsi="Arial" w:cs="Arial"/>
          <w:color w:val="000000" w:themeColor="text1"/>
        </w:rPr>
      </w:pPr>
    </w:p>
    <w:p w14:paraId="2339140B" w14:textId="77777777" w:rsidR="00A27F0C" w:rsidRDefault="00A27F0C" w:rsidP="00A27F0C">
      <w:pPr>
        <w:rPr>
          <w:rFonts w:ascii="Arial" w:eastAsia="Cambria" w:hAnsi="Arial" w:cs="Arial"/>
        </w:rPr>
      </w:pPr>
      <w:r w:rsidRPr="00A27F0C">
        <w:rPr>
          <w:rFonts w:ascii="Arial" w:eastAsia="Times New Roman" w:hAnsi="Arial" w:cs="Arial"/>
          <w:color w:val="000000" w:themeColor="text1"/>
          <w:lang w:eastAsia="en-US"/>
        </w:rPr>
        <w:t>The </w:t>
      </w:r>
      <w:r w:rsidRPr="001A4705">
        <w:rPr>
          <w:rFonts w:ascii="Times" w:eastAsia="Times New Roman" w:hAnsi="Times" w:cs="Times New Roman"/>
          <w:color w:val="0000FF"/>
          <w:lang w:eastAsia="en-US"/>
        </w:rPr>
        <w:fldChar w:fldCharType="begin"/>
      </w:r>
      <w:r w:rsidRPr="001A4705">
        <w:rPr>
          <w:rFonts w:ascii="Times" w:eastAsia="Times New Roman" w:hAnsi="Times" w:cs="Times New Roman"/>
          <w:color w:val="0000FF"/>
          <w:lang w:eastAsia="en-US"/>
        </w:rPr>
        <w:instrText xml:space="preserve"> HYPERLINK "http://www.nraef.org/Build-Talent/Industry-Awards/Restaurant-Neighbor" \o "Restaurant Neighbor Award" \t "_blank" </w:instrText>
      </w:r>
      <w:r w:rsidRPr="001A4705">
        <w:rPr>
          <w:rFonts w:ascii="Times" w:eastAsia="Times New Roman" w:hAnsi="Times" w:cs="Times New Roman"/>
          <w:color w:val="0000FF"/>
          <w:lang w:eastAsia="en-US"/>
        </w:rPr>
        <w:fldChar w:fldCharType="separate"/>
      </w:r>
      <w:r w:rsidRPr="001A4705">
        <w:rPr>
          <w:rFonts w:ascii="Arial" w:eastAsia="Times New Roman" w:hAnsi="Arial" w:cs="Arial"/>
          <w:color w:val="0000FF"/>
          <w:u w:val="single"/>
          <w:bdr w:val="none" w:sz="0" w:space="0" w:color="auto" w:frame="1"/>
          <w:lang w:eastAsia="en-US"/>
        </w:rPr>
        <w:t>Restaurant Neighbor Award</w:t>
      </w:r>
      <w:r w:rsidRPr="001A4705">
        <w:rPr>
          <w:rFonts w:ascii="Times" w:eastAsia="Times New Roman" w:hAnsi="Times" w:cs="Times New Roman"/>
          <w:color w:val="0000FF"/>
          <w:lang w:eastAsia="en-US"/>
        </w:rPr>
        <w:fldChar w:fldCharType="end"/>
      </w:r>
      <w:r w:rsidRPr="001A4705">
        <w:rPr>
          <w:rFonts w:ascii="Arial" w:eastAsia="Times New Roman" w:hAnsi="Arial" w:cs="Arial"/>
          <w:color w:val="000000" w:themeColor="text1"/>
          <w:lang w:eastAsia="en-US"/>
        </w:rPr>
        <w:t xml:space="preserve"> recognizes outstanding charitable service performed by restaurant members </w:t>
      </w:r>
      <w:r w:rsidRPr="001A4705">
        <w:rPr>
          <w:rFonts w:ascii="Arial" w:eastAsia="Cambria" w:hAnsi="Arial" w:cs="Arial"/>
        </w:rPr>
        <w:t>and dedication</w:t>
      </w:r>
      <w:r w:rsidRPr="00C530DB">
        <w:rPr>
          <w:rFonts w:ascii="Arial" w:eastAsia="Cambria" w:hAnsi="Arial" w:cs="Arial"/>
        </w:rPr>
        <w:t xml:space="preserve"> to improving their local comm</w:t>
      </w:r>
      <w:r>
        <w:rPr>
          <w:rFonts w:ascii="Arial" w:eastAsia="Cambria" w:hAnsi="Arial" w:cs="Arial"/>
        </w:rPr>
        <w:t xml:space="preserve">unities. </w:t>
      </w:r>
    </w:p>
    <w:p w14:paraId="5FC29F32" w14:textId="77777777" w:rsidR="00A27F0C" w:rsidRDefault="00A27F0C" w:rsidP="00A27F0C">
      <w:pPr>
        <w:rPr>
          <w:rFonts w:ascii="Arial" w:eastAsia="Cambria" w:hAnsi="Arial" w:cs="Arial"/>
        </w:rPr>
      </w:pPr>
    </w:p>
    <w:p w14:paraId="486219A7" w14:textId="77777777" w:rsidR="00A27F0C" w:rsidRDefault="00A27F0C" w:rsidP="00A27F0C">
      <w:pPr>
        <w:rPr>
          <w:rFonts w:ascii="Arial" w:eastAsia="Cambria" w:hAnsi="Arial" w:cs="Arial"/>
        </w:rPr>
      </w:pPr>
      <w:r w:rsidRPr="00C530DB">
        <w:rPr>
          <w:rFonts w:ascii="Arial" w:eastAsia="Cambria" w:hAnsi="Arial" w:cs="Arial"/>
        </w:rPr>
        <w:t xml:space="preserve">ThunderCloud Subs has been focused on community </w:t>
      </w:r>
      <w:r w:rsidR="0028603C">
        <w:rPr>
          <w:rFonts w:ascii="Arial" w:eastAsia="Cambria" w:hAnsi="Arial" w:cs="Arial"/>
        </w:rPr>
        <w:t xml:space="preserve">service </w:t>
      </w:r>
      <w:r w:rsidRPr="00C530DB">
        <w:rPr>
          <w:rFonts w:ascii="Arial" w:eastAsia="Cambria" w:hAnsi="Arial" w:cs="Arial"/>
        </w:rPr>
        <w:t>since</w:t>
      </w:r>
      <w:r>
        <w:rPr>
          <w:rFonts w:ascii="Arial" w:eastAsia="Cambria" w:hAnsi="Arial" w:cs="Arial"/>
        </w:rPr>
        <w:t xml:space="preserve"> its founding 38 years ago. The company</w:t>
      </w:r>
      <w:r w:rsidRPr="00C530DB">
        <w:rPr>
          <w:rFonts w:ascii="Arial" w:eastAsia="Cambria" w:hAnsi="Arial" w:cs="Arial"/>
        </w:rPr>
        <w:t xml:space="preserve"> sponsor</w:t>
      </w:r>
      <w:r>
        <w:rPr>
          <w:rFonts w:ascii="Arial" w:eastAsia="Cambria" w:hAnsi="Arial" w:cs="Arial"/>
        </w:rPr>
        <w:t>s</w:t>
      </w:r>
      <w:r w:rsidRPr="00C530DB">
        <w:rPr>
          <w:rFonts w:ascii="Arial" w:eastAsia="Cambria" w:hAnsi="Arial" w:cs="Arial"/>
        </w:rPr>
        <w:t xml:space="preserve"> engaging events in </w:t>
      </w:r>
      <w:r w:rsidR="0028603C">
        <w:rPr>
          <w:rFonts w:ascii="Arial" w:eastAsia="Cambria" w:hAnsi="Arial" w:cs="Arial"/>
        </w:rPr>
        <w:t>and around</w:t>
      </w:r>
      <w:r w:rsidR="0028603C" w:rsidRPr="00C530DB">
        <w:rPr>
          <w:rFonts w:ascii="Arial" w:eastAsia="Cambria" w:hAnsi="Arial" w:cs="Arial"/>
        </w:rPr>
        <w:t xml:space="preserve"> </w:t>
      </w:r>
      <w:r w:rsidRPr="00C530DB">
        <w:rPr>
          <w:rFonts w:ascii="Arial" w:eastAsia="Cambria" w:hAnsi="Arial" w:cs="Arial"/>
        </w:rPr>
        <w:t>Austin and dedicate</w:t>
      </w:r>
      <w:r>
        <w:rPr>
          <w:rFonts w:ascii="Arial" w:eastAsia="Cambria" w:hAnsi="Arial" w:cs="Arial"/>
        </w:rPr>
        <w:t>s</w:t>
      </w:r>
      <w:r w:rsidRPr="00C530DB">
        <w:rPr>
          <w:rFonts w:ascii="Arial" w:eastAsia="Cambria" w:hAnsi="Arial" w:cs="Arial"/>
        </w:rPr>
        <w:t xml:space="preserve"> a significa</w:t>
      </w:r>
      <w:r>
        <w:rPr>
          <w:rFonts w:ascii="Arial" w:eastAsia="Cambria" w:hAnsi="Arial" w:cs="Arial"/>
        </w:rPr>
        <w:t>nt percentage of its</w:t>
      </w:r>
      <w:r w:rsidRPr="00C530DB">
        <w:rPr>
          <w:rFonts w:ascii="Arial" w:eastAsia="Cambria" w:hAnsi="Arial" w:cs="Arial"/>
        </w:rPr>
        <w:t xml:space="preserve"> annual marketing effort and hundreds of volun</w:t>
      </w:r>
      <w:r>
        <w:rPr>
          <w:rFonts w:ascii="Arial" w:eastAsia="Cambria" w:hAnsi="Arial" w:cs="Arial"/>
        </w:rPr>
        <w:t>teer hours to support local non</w:t>
      </w:r>
      <w:r w:rsidRPr="00C530DB">
        <w:rPr>
          <w:rFonts w:ascii="Arial" w:eastAsia="Cambria" w:hAnsi="Arial" w:cs="Arial"/>
        </w:rPr>
        <w:t xml:space="preserve">profit groups. </w:t>
      </w:r>
    </w:p>
    <w:p w14:paraId="767F095C" w14:textId="77777777" w:rsidR="00A27F0C" w:rsidRPr="00C530DB" w:rsidRDefault="00A27F0C" w:rsidP="00A27F0C">
      <w:pPr>
        <w:rPr>
          <w:rFonts w:ascii="Arial" w:eastAsia="Cambria" w:hAnsi="Arial" w:cs="Arial"/>
        </w:rPr>
      </w:pPr>
    </w:p>
    <w:p w14:paraId="02970BA2" w14:textId="77777777" w:rsidR="00A27F0C" w:rsidRDefault="00A27F0C" w:rsidP="00A27F0C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“Giving back to the Central Texas community all of these years has been extremely rewarding in itself,” says Mike Haggerty, co-owner of ThunderCloud Subs. “We are both honored and humbled to receive such an important award.” </w:t>
      </w:r>
    </w:p>
    <w:p w14:paraId="77A5E70B" w14:textId="77777777" w:rsidR="00A27F0C" w:rsidRDefault="00A27F0C" w:rsidP="00A27F0C">
      <w:pPr>
        <w:rPr>
          <w:rFonts w:ascii="Arial" w:eastAsia="Cambria" w:hAnsi="Arial" w:cs="Arial"/>
        </w:rPr>
      </w:pPr>
    </w:p>
    <w:p w14:paraId="329D7CBF" w14:textId="77777777" w:rsidR="00A27F0C" w:rsidRDefault="00A27F0C" w:rsidP="00A27F0C">
      <w:pPr>
        <w:rPr>
          <w:rFonts w:ascii="Arial" w:eastAsia="Cambria" w:hAnsi="Arial" w:cs="Arial"/>
        </w:rPr>
      </w:pPr>
      <w:r w:rsidRPr="00C530DB">
        <w:rPr>
          <w:rFonts w:ascii="Arial" w:eastAsia="Cambria" w:hAnsi="Arial" w:cs="Arial"/>
        </w:rPr>
        <w:t>Since 1991, the ThunderCloud Subs Turkey Trot, a five-mile run held on Thanksgiving Day, has raised more than $2 million for Caritas of Austi</w:t>
      </w:r>
      <w:r>
        <w:rPr>
          <w:rFonts w:ascii="Arial" w:eastAsia="Cambria" w:hAnsi="Arial" w:cs="Arial"/>
        </w:rPr>
        <w:t xml:space="preserve">n to fight poverty, hunger, </w:t>
      </w:r>
      <w:r w:rsidRPr="00C530DB">
        <w:rPr>
          <w:rFonts w:ascii="Arial" w:eastAsia="Cambria" w:hAnsi="Arial" w:cs="Arial"/>
        </w:rPr>
        <w:t xml:space="preserve">and homelessness. Nearly 100 ThunderCloud Subs employees volunteer for the Turkey Trot, while many others participate in the run with their families. </w:t>
      </w:r>
    </w:p>
    <w:p w14:paraId="5EC77D95" w14:textId="77777777" w:rsidR="00A27F0C" w:rsidRDefault="00A27F0C" w:rsidP="00A27F0C">
      <w:pPr>
        <w:rPr>
          <w:rFonts w:ascii="Arial" w:eastAsia="Cambria" w:hAnsi="Arial" w:cs="Arial"/>
        </w:rPr>
      </w:pPr>
    </w:p>
    <w:p w14:paraId="2629A0EF" w14:textId="77777777" w:rsidR="0044559E" w:rsidRPr="00C530DB" w:rsidRDefault="00A27F0C" w:rsidP="0044559E">
      <w:pPr>
        <w:rPr>
          <w:rFonts w:ascii="Arial" w:eastAsia="Cambria" w:hAnsi="Arial" w:cs="Arial"/>
        </w:rPr>
      </w:pPr>
      <w:r w:rsidRPr="00C530DB">
        <w:rPr>
          <w:rFonts w:ascii="Arial" w:eastAsia="Cambria" w:hAnsi="Arial" w:cs="Arial"/>
        </w:rPr>
        <w:t xml:space="preserve">ThunderCloud Subs also supports HAAM (Health Alliance for Austin Musicians) Benefit Day, </w:t>
      </w:r>
      <w:proofErr w:type="spellStart"/>
      <w:r w:rsidR="0028603C">
        <w:rPr>
          <w:rFonts w:ascii="Arial" w:eastAsia="Cambria" w:hAnsi="Arial" w:cs="Arial"/>
        </w:rPr>
        <w:t>TreeFolks</w:t>
      </w:r>
      <w:proofErr w:type="spellEnd"/>
      <w:r w:rsidR="0028603C">
        <w:rPr>
          <w:rFonts w:ascii="Arial" w:eastAsia="Cambria" w:hAnsi="Arial" w:cs="Arial"/>
        </w:rPr>
        <w:t xml:space="preserve">, </w:t>
      </w:r>
      <w:r w:rsidRPr="00C530DB">
        <w:rPr>
          <w:rFonts w:ascii="Arial" w:eastAsia="Cambria" w:hAnsi="Arial" w:cs="Arial"/>
        </w:rPr>
        <w:t>United Way’s Day of Caring, Give 5 to Mother Earth</w:t>
      </w:r>
      <w:r>
        <w:rPr>
          <w:rFonts w:ascii="Arial" w:eastAsia="Cambria" w:hAnsi="Arial" w:cs="Arial"/>
        </w:rPr>
        <w:t>,</w:t>
      </w:r>
      <w:r w:rsidRPr="00C530DB">
        <w:rPr>
          <w:rFonts w:ascii="Arial" w:eastAsia="Cambria" w:hAnsi="Arial" w:cs="Arial"/>
        </w:rPr>
        <w:t xml:space="preserve"> and numerous local schools and first responders in emergency situations by donating funds or food</w:t>
      </w:r>
      <w:r>
        <w:rPr>
          <w:rFonts w:ascii="Arial" w:eastAsia="Cambria" w:hAnsi="Arial" w:cs="Arial"/>
        </w:rPr>
        <w:t>.</w:t>
      </w:r>
      <w:r>
        <w:rPr>
          <w:rFonts w:ascii="Arial" w:eastAsia="Cambria" w:hAnsi="Arial" w:cs="Arial"/>
        </w:rPr>
        <w:br/>
      </w:r>
      <w:r>
        <w:rPr>
          <w:rFonts w:ascii="Arial" w:eastAsia="Cambria" w:hAnsi="Arial" w:cs="Arial"/>
        </w:rPr>
        <w:br/>
        <w:t>According to the National</w:t>
      </w:r>
      <w:r w:rsidR="0044559E">
        <w:rPr>
          <w:rFonts w:ascii="Arial" w:eastAsia="Cambria" w:hAnsi="Arial" w:cs="Arial"/>
        </w:rPr>
        <w:t xml:space="preserve"> Restaurant Association, t</w:t>
      </w:r>
      <w:r>
        <w:rPr>
          <w:rFonts w:ascii="Arial" w:eastAsia="Cambria" w:hAnsi="Arial" w:cs="Arial"/>
        </w:rPr>
        <w:t xml:space="preserve">he </w:t>
      </w:r>
      <w:r w:rsidR="0044559E" w:rsidRPr="00C530DB">
        <w:rPr>
          <w:rFonts w:ascii="Arial" w:eastAsia="Cambria" w:hAnsi="Arial" w:cs="Arial"/>
        </w:rPr>
        <w:t>winners</w:t>
      </w:r>
      <w:r>
        <w:rPr>
          <w:rFonts w:ascii="Arial" w:eastAsia="Cambria" w:hAnsi="Arial" w:cs="Arial"/>
        </w:rPr>
        <w:t xml:space="preserve"> of this award</w:t>
      </w:r>
      <w:r w:rsidR="0044559E" w:rsidRPr="00C530DB">
        <w:rPr>
          <w:rFonts w:ascii="Arial" w:eastAsia="Cambria" w:hAnsi="Arial" w:cs="Arial"/>
        </w:rPr>
        <w:t xml:space="preserve"> are </w:t>
      </w:r>
      <w:r w:rsidR="0044559E" w:rsidRPr="00C530DB">
        <w:rPr>
          <w:rFonts w:ascii="Arial" w:eastAsia="Cambria" w:hAnsi="Arial" w:cs="Arial"/>
        </w:rPr>
        <w:lastRenderedPageBreak/>
        <w:t>outstanding examples of how restaurants can create positive change in their communities through a company-wide emphasis on service, charity</w:t>
      </w:r>
      <w:r>
        <w:rPr>
          <w:rFonts w:ascii="Arial" w:eastAsia="Cambria" w:hAnsi="Arial" w:cs="Arial"/>
        </w:rPr>
        <w:t>,</w:t>
      </w:r>
      <w:r w:rsidR="0044559E" w:rsidRPr="00C530DB">
        <w:rPr>
          <w:rFonts w:ascii="Arial" w:eastAsia="Cambria" w:hAnsi="Arial" w:cs="Arial"/>
        </w:rPr>
        <w:t xml:space="preserve"> and community involvement. From owners to employees, everyone is encouraged to get involved and share their ideas for strengthening ties with the community and making a difference in peoples’ lives.</w:t>
      </w:r>
    </w:p>
    <w:p w14:paraId="260FC891" w14:textId="77777777" w:rsidR="00C530DB" w:rsidRPr="00C530DB" w:rsidRDefault="00C530DB" w:rsidP="00C530DB">
      <w:pPr>
        <w:rPr>
          <w:rFonts w:ascii="Arial" w:eastAsia="Cambria" w:hAnsi="Arial" w:cs="Arial"/>
        </w:rPr>
      </w:pPr>
    </w:p>
    <w:p w14:paraId="468E310D" w14:textId="77777777" w:rsidR="00C530DB" w:rsidRPr="00C530DB" w:rsidRDefault="00C530DB" w:rsidP="00C530DB">
      <w:pPr>
        <w:rPr>
          <w:rFonts w:ascii="Arial" w:eastAsia="Cambria" w:hAnsi="Arial" w:cs="Arial"/>
        </w:rPr>
      </w:pPr>
      <w:r w:rsidRPr="00C530DB">
        <w:rPr>
          <w:rFonts w:ascii="Arial" w:eastAsia="Cambria" w:hAnsi="Arial" w:cs="Arial"/>
        </w:rPr>
        <w:t>“These restaurants are prime examples of the generosity and philanthropy Texas restaurants exhibit every day of the year in their communi</w:t>
      </w:r>
      <w:r w:rsidR="00C84AA1">
        <w:rPr>
          <w:rFonts w:ascii="Arial" w:eastAsia="Cambria" w:hAnsi="Arial" w:cs="Arial"/>
        </w:rPr>
        <w:t xml:space="preserve">ties,” said Richie Jackson, </w:t>
      </w:r>
      <w:r w:rsidRPr="00C530DB">
        <w:rPr>
          <w:rFonts w:ascii="Arial" w:eastAsia="Cambria" w:hAnsi="Arial" w:cs="Arial"/>
        </w:rPr>
        <w:t>CEO</w:t>
      </w:r>
      <w:r w:rsidR="00C84AA1">
        <w:rPr>
          <w:rFonts w:ascii="Arial" w:eastAsia="Cambria" w:hAnsi="Arial" w:cs="Arial"/>
        </w:rPr>
        <w:t xml:space="preserve"> of the Texas Restaurant Association</w:t>
      </w:r>
      <w:r w:rsidRPr="00C530DB">
        <w:rPr>
          <w:rFonts w:ascii="Arial" w:eastAsia="Cambria" w:hAnsi="Arial" w:cs="Arial"/>
        </w:rPr>
        <w:t>. “The Restaurant Neighbor Award is a great way to shine the spotlight on and honor the many things restaurateurs do each day to make our communities better places to live and work.”</w:t>
      </w:r>
    </w:p>
    <w:p w14:paraId="57FC9969" w14:textId="77777777" w:rsidR="000554B5" w:rsidRDefault="000554B5" w:rsidP="000554B5">
      <w:pPr>
        <w:rPr>
          <w:rFonts w:ascii="Arial" w:eastAsia="Cambria" w:hAnsi="Arial" w:cs="Arial"/>
        </w:rPr>
      </w:pPr>
    </w:p>
    <w:p w14:paraId="10963B3F" w14:textId="77777777" w:rsidR="000554B5" w:rsidRDefault="000554B5" w:rsidP="000554B5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In addition to ThunderCloud Subs, t</w:t>
      </w:r>
      <w:r w:rsidRPr="00C530DB">
        <w:rPr>
          <w:rFonts w:ascii="Arial" w:eastAsia="Cambria" w:hAnsi="Arial" w:cs="Arial"/>
        </w:rPr>
        <w:t xml:space="preserve">he Texas winners are </w:t>
      </w:r>
      <w:r>
        <w:rPr>
          <w:rFonts w:ascii="Arial" w:eastAsia="Cambria" w:hAnsi="Arial" w:cs="Arial"/>
        </w:rPr>
        <w:t>The County Line BBQ of San Antonio and McAlister’s Deli of Dallas.</w:t>
      </w:r>
    </w:p>
    <w:p w14:paraId="6E6B9B27" w14:textId="77777777" w:rsidR="00221F1A" w:rsidRPr="00C530DB" w:rsidRDefault="00221F1A" w:rsidP="00221F1A">
      <w:pPr>
        <w:rPr>
          <w:rFonts w:ascii="Arial" w:eastAsia="Times New Roman" w:hAnsi="Arial" w:cs="Arial"/>
          <w:lang w:eastAsia="en-US"/>
        </w:rPr>
      </w:pPr>
    </w:p>
    <w:p w14:paraId="312C1B02" w14:textId="77777777" w:rsidR="000554B5" w:rsidRDefault="000554B5" w:rsidP="000554B5">
      <w:pPr>
        <w:rPr>
          <w:rFonts w:ascii="Arial" w:eastAsia="Times New Roman" w:hAnsi="Arial" w:cs="Arial"/>
          <w:lang w:eastAsia="en-US"/>
        </w:rPr>
      </w:pPr>
      <w:r w:rsidRPr="00C530DB">
        <w:rPr>
          <w:rFonts w:ascii="Arial" w:eastAsia="Cambria" w:hAnsi="Arial" w:cs="Arial"/>
        </w:rPr>
        <w:t xml:space="preserve">These restaurants will now compete with other state winners for the national award. </w:t>
      </w:r>
      <w:r w:rsidRPr="00C530DB">
        <w:rPr>
          <w:rFonts w:ascii="Arial" w:eastAsia="Times New Roman" w:hAnsi="Arial" w:cs="Arial"/>
          <w:lang w:eastAsia="en-US"/>
        </w:rPr>
        <w:t>A panel of industry leaders selects four national winners to receive $5,000 each to su</w:t>
      </w:r>
      <w:r>
        <w:rPr>
          <w:rFonts w:ascii="Arial" w:eastAsia="Times New Roman" w:hAnsi="Arial" w:cs="Arial"/>
          <w:lang w:eastAsia="en-US"/>
        </w:rPr>
        <w:t>pport their community efforts. W</w:t>
      </w:r>
      <w:r w:rsidRPr="00C530DB">
        <w:rPr>
          <w:rFonts w:ascii="Arial" w:eastAsia="Times New Roman" w:hAnsi="Arial" w:cs="Arial"/>
          <w:lang w:eastAsia="en-US"/>
        </w:rPr>
        <w:t xml:space="preserve">inners </w:t>
      </w:r>
      <w:r>
        <w:rPr>
          <w:rFonts w:ascii="Arial" w:eastAsia="Times New Roman" w:hAnsi="Arial" w:cs="Arial"/>
          <w:lang w:eastAsia="en-US"/>
        </w:rPr>
        <w:t xml:space="preserve">also </w:t>
      </w:r>
      <w:r w:rsidRPr="00C530DB">
        <w:rPr>
          <w:rFonts w:ascii="Arial" w:eastAsia="Times New Roman" w:hAnsi="Arial" w:cs="Arial"/>
          <w:lang w:eastAsia="en-US"/>
        </w:rPr>
        <w:t xml:space="preserve">receive an all-expenses-paid trip to Washington, D.C. to receive their award during a gala </w:t>
      </w:r>
      <w:r>
        <w:rPr>
          <w:rFonts w:ascii="Arial" w:eastAsia="Times New Roman" w:hAnsi="Arial" w:cs="Arial"/>
          <w:lang w:eastAsia="en-US"/>
        </w:rPr>
        <w:t>awards dinner held in April 2014</w:t>
      </w:r>
      <w:r w:rsidRPr="00C530DB">
        <w:rPr>
          <w:rFonts w:ascii="Arial" w:eastAsia="Times New Roman" w:hAnsi="Arial" w:cs="Arial"/>
          <w:lang w:eastAsia="en-US"/>
        </w:rPr>
        <w:t>.</w:t>
      </w:r>
    </w:p>
    <w:p w14:paraId="0414EEAD" w14:textId="77777777" w:rsidR="00221F1A" w:rsidRDefault="00221F1A" w:rsidP="00AE158D">
      <w:pPr>
        <w:rPr>
          <w:rFonts w:ascii="Arial" w:eastAsia="Cambria" w:hAnsi="Arial" w:cs="Arial"/>
        </w:rPr>
      </w:pPr>
    </w:p>
    <w:p w14:paraId="3215193F" w14:textId="77777777" w:rsidR="00AE158D" w:rsidRDefault="000554B5" w:rsidP="00AE158D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For more information, go to </w:t>
      </w:r>
      <w:hyperlink r:id="rId7" w:history="1">
        <w:r w:rsidRPr="000554B5">
          <w:rPr>
            <w:rStyle w:val="Hyperlink"/>
            <w:rFonts w:ascii="Arial" w:eastAsia="Cambria" w:hAnsi="Arial" w:cs="Arial"/>
          </w:rPr>
          <w:t>www.restaurant.org/NRA-Awards</w:t>
        </w:r>
      </w:hyperlink>
      <w:r>
        <w:rPr>
          <w:rFonts w:ascii="Arial" w:eastAsia="Cambria" w:hAnsi="Arial" w:cs="Arial"/>
        </w:rPr>
        <w:t>.</w:t>
      </w:r>
    </w:p>
    <w:p w14:paraId="6E765AC7" w14:textId="77777777" w:rsidR="000554B5" w:rsidRDefault="000554B5" w:rsidP="00AE158D">
      <w:pPr>
        <w:rPr>
          <w:rFonts w:ascii="Arial" w:eastAsia="Cambria" w:hAnsi="Arial" w:cs="Arial"/>
        </w:rPr>
      </w:pPr>
    </w:p>
    <w:p w14:paraId="4D857CC7" w14:textId="77777777" w:rsidR="000554B5" w:rsidRDefault="000554B5" w:rsidP="00AE158D">
      <w:pPr>
        <w:rPr>
          <w:rFonts w:ascii="Arial" w:eastAsia="Cambria" w:hAnsi="Arial" w:cs="Arial"/>
        </w:rPr>
      </w:pPr>
    </w:p>
    <w:p w14:paraId="1510BB22" w14:textId="77777777" w:rsidR="00AE158D" w:rsidRDefault="00AE158D" w:rsidP="00AE158D">
      <w:pPr>
        <w:jc w:val="center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##</w:t>
      </w:r>
    </w:p>
    <w:p w14:paraId="3DE7BCDA" w14:textId="77777777" w:rsidR="00AE158D" w:rsidRPr="00606E43" w:rsidRDefault="00AE158D" w:rsidP="00AE158D">
      <w:pPr>
        <w:rPr>
          <w:rFonts w:ascii="Arial" w:eastAsia="Cambria" w:hAnsi="Arial" w:cs="Arial"/>
          <w:lang w:val="en-GB"/>
        </w:rPr>
      </w:pPr>
    </w:p>
    <w:p w14:paraId="7E44C531" w14:textId="77777777" w:rsidR="00D9364D" w:rsidRDefault="00D9364D" w:rsidP="00D9364D">
      <w:pPr>
        <w:rPr>
          <w:rFonts w:ascii="Arial" w:eastAsia="Cambria" w:hAnsi="Arial" w:cs="Arial"/>
          <w:u w:val="single"/>
          <w:lang w:val="en-GB"/>
        </w:rPr>
      </w:pPr>
    </w:p>
    <w:p w14:paraId="2F4DEC60" w14:textId="77777777" w:rsidR="00D9364D" w:rsidRDefault="00D9364D" w:rsidP="00D9364D">
      <w:pPr>
        <w:rPr>
          <w:rFonts w:ascii="Arial" w:eastAsia="Cambria" w:hAnsi="Arial" w:cs="Arial"/>
          <w:u w:val="single"/>
          <w:lang w:val="en-GB"/>
        </w:rPr>
      </w:pPr>
    </w:p>
    <w:p w14:paraId="5B71F737" w14:textId="77777777" w:rsidR="00D9364D" w:rsidRPr="00AE158D" w:rsidRDefault="00D9364D" w:rsidP="00D9364D">
      <w:pPr>
        <w:rPr>
          <w:rFonts w:ascii="Arial" w:eastAsia="Cambria" w:hAnsi="Arial" w:cs="Arial"/>
          <w:b/>
          <w:u w:val="single"/>
          <w:lang w:val="en-GB"/>
        </w:rPr>
      </w:pPr>
      <w:r w:rsidRPr="00AE158D">
        <w:rPr>
          <w:rFonts w:ascii="Arial" w:eastAsia="Cambria" w:hAnsi="Arial" w:cs="Arial"/>
          <w:b/>
          <w:u w:val="single"/>
          <w:lang w:val="en-GB"/>
        </w:rPr>
        <w:t>About ThunderCloud Subs</w:t>
      </w:r>
    </w:p>
    <w:p w14:paraId="3E25D8BD" w14:textId="77777777" w:rsidR="00D9364D" w:rsidRPr="00201FA9" w:rsidRDefault="00D9364D" w:rsidP="00D9364D">
      <w:pPr>
        <w:rPr>
          <w:rFonts w:ascii="Arial" w:eastAsia="Cambria" w:hAnsi="Arial" w:cs="Arial"/>
          <w:u w:val="single"/>
          <w:lang w:val="en-GB"/>
        </w:rPr>
      </w:pPr>
    </w:p>
    <w:p w14:paraId="4CF8A9BE" w14:textId="77777777" w:rsidR="00D9364D" w:rsidRPr="00201FA9" w:rsidRDefault="00D9364D" w:rsidP="00D9364D">
      <w:pPr>
        <w:rPr>
          <w:rFonts w:ascii="Arial" w:eastAsia="Cambria" w:hAnsi="Arial" w:cs="Arial"/>
        </w:rPr>
      </w:pPr>
      <w:r w:rsidRPr="00606E43">
        <w:rPr>
          <w:rFonts w:ascii="Arial" w:eastAsia="Cambria" w:hAnsi="Arial" w:cs="Arial"/>
          <w:lang w:val="en-GB"/>
        </w:rPr>
        <w:t>Since 1975,ThunderCloud Subs has been Austin’s original neighborhood sub shop</w:t>
      </w:r>
      <w:r>
        <w:rPr>
          <w:rFonts w:ascii="Arial" w:eastAsia="Cambria" w:hAnsi="Arial" w:cs="Arial"/>
          <w:lang w:val="en-GB"/>
        </w:rPr>
        <w:t>,</w:t>
      </w:r>
      <w:r w:rsidRPr="00606E43">
        <w:rPr>
          <w:rFonts w:ascii="Arial" w:eastAsia="Cambria" w:hAnsi="Arial" w:cs="Arial"/>
          <w:lang w:val="en-GB"/>
        </w:rPr>
        <w:t xml:space="preserve"> with a rich tradition of serving fresh, fast</w:t>
      </w:r>
      <w:r>
        <w:rPr>
          <w:rFonts w:ascii="Arial" w:eastAsia="Cambria" w:hAnsi="Arial" w:cs="Arial"/>
          <w:lang w:val="en-GB"/>
        </w:rPr>
        <w:t>,</w:t>
      </w:r>
      <w:r w:rsidRPr="00606E43">
        <w:rPr>
          <w:rFonts w:ascii="Arial" w:eastAsia="Cambria" w:hAnsi="Arial" w:cs="Arial"/>
          <w:lang w:val="en-GB"/>
        </w:rPr>
        <w:t xml:space="preserve"> and healthy fo</w:t>
      </w:r>
      <w:r>
        <w:rPr>
          <w:rFonts w:ascii="Arial" w:eastAsia="Cambria" w:hAnsi="Arial" w:cs="Arial"/>
          <w:lang w:val="en-GB"/>
        </w:rPr>
        <w:t xml:space="preserve">od in a comfortable atmosphere. </w:t>
      </w:r>
      <w:r w:rsidRPr="00201FA9">
        <w:rPr>
          <w:rFonts w:ascii="Arial" w:eastAsia="Cambria" w:hAnsi="Arial" w:cs="Arial"/>
          <w:lang w:val="en-GB"/>
        </w:rPr>
        <w:t xml:space="preserve">ThunderCloud operates 29 locations in Central Texas. For more information, visit </w:t>
      </w:r>
      <w:hyperlink r:id="rId8" w:history="1">
        <w:r w:rsidRPr="00201FA9">
          <w:rPr>
            <w:rStyle w:val="Hyperlink"/>
            <w:rFonts w:ascii="Arial" w:eastAsia="Cambria" w:hAnsi="Arial" w:cs="Arial"/>
            <w:lang w:val="en-GB"/>
          </w:rPr>
          <w:t>www.thundercloud.com</w:t>
        </w:r>
      </w:hyperlink>
      <w:r w:rsidRPr="00201FA9">
        <w:rPr>
          <w:rFonts w:ascii="Arial" w:eastAsia="Cambria" w:hAnsi="Arial" w:cs="Arial"/>
          <w:lang w:val="en-GB"/>
        </w:rPr>
        <w:t xml:space="preserve"> or call </w:t>
      </w:r>
      <w:r w:rsidRPr="00201FA9">
        <w:rPr>
          <w:rFonts w:ascii="Arial" w:eastAsia="Cambria" w:hAnsi="Arial" w:cs="Arial"/>
        </w:rPr>
        <w:t xml:space="preserve">512-479-8805. </w:t>
      </w:r>
    </w:p>
    <w:p w14:paraId="7A94CB1E" w14:textId="77777777" w:rsidR="00572CD5" w:rsidRDefault="00572CD5"/>
    <w:bookmarkEnd w:id="0"/>
    <w:p w14:paraId="394129B9" w14:textId="77777777" w:rsidR="00AE158D" w:rsidRPr="00AE158D" w:rsidRDefault="00AE158D">
      <w:pPr>
        <w:rPr>
          <w:rFonts w:ascii="Arial" w:hAnsi="Arial" w:cs="Arial"/>
        </w:rPr>
      </w:pPr>
    </w:p>
    <w:sectPr w:rsidR="00AE158D" w:rsidRPr="00AE158D" w:rsidSect="00A27F0C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4D"/>
    <w:rsid w:val="000554B5"/>
    <w:rsid w:val="00083AF9"/>
    <w:rsid w:val="000D38B2"/>
    <w:rsid w:val="001A4705"/>
    <w:rsid w:val="00221F1A"/>
    <w:rsid w:val="0028603C"/>
    <w:rsid w:val="003E17B5"/>
    <w:rsid w:val="0044559E"/>
    <w:rsid w:val="00456492"/>
    <w:rsid w:val="00517081"/>
    <w:rsid w:val="00530769"/>
    <w:rsid w:val="00572CD5"/>
    <w:rsid w:val="006016B5"/>
    <w:rsid w:val="006866D6"/>
    <w:rsid w:val="006979FC"/>
    <w:rsid w:val="0072299D"/>
    <w:rsid w:val="007C786D"/>
    <w:rsid w:val="007E171B"/>
    <w:rsid w:val="00855C31"/>
    <w:rsid w:val="009B6F42"/>
    <w:rsid w:val="00A27F0C"/>
    <w:rsid w:val="00A36382"/>
    <w:rsid w:val="00AE158D"/>
    <w:rsid w:val="00C530DB"/>
    <w:rsid w:val="00C84AA1"/>
    <w:rsid w:val="00D124A2"/>
    <w:rsid w:val="00D9364D"/>
    <w:rsid w:val="00F820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73B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99D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9" w:type="dxa"/>
        <w:bottom w:w="0" w:type="dxa"/>
        <w:right w:w="29" w:type="dxa"/>
      </w:tblCellMar>
    </w:tblPr>
    <w:tblStylePr w:type="firstRow">
      <w:rPr>
        <w:b/>
      </w:rPr>
    </w:tblStylePr>
    <w:tblStylePr w:type="band1Horz">
      <w:pPr>
        <w:jc w:val="left"/>
      </w:pPr>
      <w:rPr>
        <w:rFonts w:ascii="Arial" w:hAnsi="Arial"/>
        <w:sz w:val="24"/>
      </w:rPr>
      <w:tblPr/>
      <w:tcPr>
        <w:shd w:val="clear" w:color="auto" w:fill="FF5ADC"/>
      </w:tcPr>
    </w:tblStylePr>
  </w:style>
  <w:style w:type="character" w:styleId="Hyperlink">
    <w:name w:val="Hyperlink"/>
    <w:basedOn w:val="DefaultParagraphFont"/>
    <w:uiPriority w:val="99"/>
    <w:unhideWhenUsed/>
    <w:rsid w:val="00D9364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F1A"/>
  </w:style>
  <w:style w:type="paragraph" w:styleId="BalloonText">
    <w:name w:val="Balloon Text"/>
    <w:basedOn w:val="Normal"/>
    <w:link w:val="BalloonTextChar"/>
    <w:uiPriority w:val="99"/>
    <w:semiHidden/>
    <w:unhideWhenUsed/>
    <w:rsid w:val="00083A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99D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9" w:type="dxa"/>
        <w:bottom w:w="0" w:type="dxa"/>
        <w:right w:w="29" w:type="dxa"/>
      </w:tblCellMar>
    </w:tblPr>
    <w:tblStylePr w:type="firstRow">
      <w:rPr>
        <w:b/>
      </w:rPr>
    </w:tblStylePr>
    <w:tblStylePr w:type="band1Horz">
      <w:pPr>
        <w:jc w:val="left"/>
      </w:pPr>
      <w:rPr>
        <w:rFonts w:ascii="Arial" w:hAnsi="Arial"/>
        <w:sz w:val="24"/>
      </w:rPr>
      <w:tblPr/>
      <w:tcPr>
        <w:shd w:val="clear" w:color="auto" w:fill="FF5ADC"/>
      </w:tcPr>
    </w:tblStylePr>
  </w:style>
  <w:style w:type="character" w:styleId="Hyperlink">
    <w:name w:val="Hyperlink"/>
    <w:basedOn w:val="DefaultParagraphFont"/>
    <w:uiPriority w:val="99"/>
    <w:unhideWhenUsed/>
    <w:rsid w:val="00D9364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F1A"/>
  </w:style>
  <w:style w:type="paragraph" w:styleId="BalloonText">
    <w:name w:val="Balloon Text"/>
    <w:basedOn w:val="Normal"/>
    <w:link w:val="BalloonTextChar"/>
    <w:uiPriority w:val="99"/>
    <w:semiHidden/>
    <w:unhideWhenUsed/>
    <w:rsid w:val="00083A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brenda@brendathompson.com" TargetMode="External"/><Relationship Id="rId7" Type="http://schemas.openxmlformats.org/officeDocument/2006/relationships/hyperlink" Target="https://www.restaurant.org/About-Us/What-We-Do/NRA-Awards" TargetMode="External"/><Relationship Id="rId8" Type="http://schemas.openxmlformats.org/officeDocument/2006/relationships/hyperlink" Target="http://www.thundercloud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538</Words>
  <Characters>3069</Characters>
  <Application>Microsoft Macintosh Word</Application>
  <DocSecurity>0</DocSecurity>
  <Lines>25</Lines>
  <Paragraphs>7</Paragraphs>
  <ScaleCrop>false</ScaleCrop>
  <Company>Brenda Thompson Communications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 Baron</dc:creator>
  <cp:keywords/>
  <dc:description/>
  <cp:lastModifiedBy>Allison  Baron</cp:lastModifiedBy>
  <cp:revision>3</cp:revision>
  <dcterms:created xsi:type="dcterms:W3CDTF">2014-02-18T19:41:00Z</dcterms:created>
  <dcterms:modified xsi:type="dcterms:W3CDTF">2014-02-18T20:14:00Z</dcterms:modified>
</cp:coreProperties>
</file>